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2AA" w:rsidRPr="00A47D27" w:rsidRDefault="00A47D27" w:rsidP="001A62AA">
      <w:pPr>
        <w:pStyle w:val="NormalWeb"/>
        <w:shd w:val="clear" w:color="auto" w:fill="FFFFFF"/>
        <w:spacing w:before="0" w:beforeAutospacing="0" w:after="0" w:afterAutospacing="0" w:line="285" w:lineRule="atLeast"/>
        <w:textAlignment w:val="baseline"/>
        <w:rPr>
          <w:rFonts w:ascii="Times New Roman" w:hAnsi="Times New Roman" w:cs="Times New Roman"/>
          <w:b/>
          <w:color w:val="000000"/>
          <w:sz w:val="32"/>
          <w:szCs w:val="32"/>
        </w:rPr>
      </w:pPr>
      <w:r>
        <w:rPr>
          <w:rFonts w:ascii="Times New Roman" w:hAnsi="Times New Roman" w:cs="Times New Roman"/>
          <w:b/>
          <w:color w:val="000000"/>
          <w:sz w:val="32"/>
          <w:szCs w:val="32"/>
        </w:rPr>
        <w:t xml:space="preserve">2018 </w:t>
      </w:r>
      <w:r w:rsidRPr="00A47D27">
        <w:rPr>
          <w:rFonts w:ascii="Times New Roman" w:hAnsi="Times New Roman" w:cs="Times New Roman"/>
          <w:b/>
          <w:color w:val="000000"/>
          <w:sz w:val="32"/>
          <w:szCs w:val="32"/>
        </w:rPr>
        <w:t xml:space="preserve">Fraud, Abuse and Waste </w:t>
      </w:r>
      <w:r w:rsidR="001A62AA" w:rsidRPr="00A47D27">
        <w:rPr>
          <w:rStyle w:val="Strong"/>
          <w:rFonts w:ascii="Times New Roman" w:hAnsi="Times New Roman" w:cs="Times New Roman"/>
          <w:b w:val="0"/>
          <w:color w:val="000000"/>
          <w:sz w:val="32"/>
          <w:szCs w:val="32"/>
          <w:bdr w:val="none" w:sz="0" w:space="0" w:color="auto" w:frame="1"/>
        </w:rPr>
        <w:t>Overview</w:t>
      </w:r>
    </w:p>
    <w:p w:rsidR="00A47D27" w:rsidRDefault="00A47D27" w:rsidP="001A62AA">
      <w:pPr>
        <w:pStyle w:val="NormalWeb"/>
        <w:shd w:val="clear" w:color="auto" w:fill="FFFFFF"/>
        <w:spacing w:before="0" w:beforeAutospacing="0" w:after="0" w:afterAutospacing="0" w:line="285" w:lineRule="atLeast"/>
        <w:textAlignment w:val="baseline"/>
        <w:rPr>
          <w:rFonts w:ascii="Times New Roman" w:hAnsi="Times New Roman" w:cs="Times New Roman"/>
          <w:color w:val="000000"/>
          <w:sz w:val="24"/>
          <w:szCs w:val="24"/>
        </w:rPr>
      </w:pPr>
    </w:p>
    <w:p w:rsidR="001A62AA" w:rsidRPr="00A47D27" w:rsidRDefault="001A62AA" w:rsidP="001A62AA">
      <w:pPr>
        <w:pStyle w:val="NormalWeb"/>
        <w:shd w:val="clear" w:color="auto" w:fill="FFFFFF"/>
        <w:spacing w:before="0" w:beforeAutospacing="0" w:after="0" w:afterAutospacing="0" w:line="285" w:lineRule="atLeast"/>
        <w:textAlignment w:val="baseline"/>
        <w:rPr>
          <w:rFonts w:ascii="Times New Roman" w:hAnsi="Times New Roman" w:cs="Times New Roman"/>
          <w:color w:val="000000"/>
          <w:sz w:val="24"/>
          <w:szCs w:val="24"/>
        </w:rPr>
      </w:pPr>
      <w:r w:rsidRPr="00A47D27">
        <w:rPr>
          <w:rFonts w:ascii="Times New Roman" w:hAnsi="Times New Roman" w:cs="Times New Roman"/>
          <w:color w:val="000000"/>
          <w:sz w:val="24"/>
          <w:szCs w:val="24"/>
        </w:rPr>
        <w:t>Fraud, abuse and waste in Medicaid cost states billions of dollars every year, diverting funds that could otherwise be used for legitimate health care services. Not only do fraudulent and abusive practices increase the cost of Medicaid without adding value – they increase risk and potential harm to patients who are exposed to unnecessary procedures. In 2015, improper payments alone—which include things like payment for non-covered services or for services that were billed but not provided—</w:t>
      </w:r>
      <w:hyperlink r:id="rId5" w:history="1">
        <w:r w:rsidRPr="00A47D27">
          <w:rPr>
            <w:rStyle w:val="Hyperlink"/>
            <w:rFonts w:ascii="Times New Roman" w:hAnsi="Times New Roman" w:cs="Times New Roman"/>
            <w:color w:val="166BA1"/>
            <w:sz w:val="24"/>
            <w:szCs w:val="24"/>
            <w:u w:val="none"/>
            <w:bdr w:val="none" w:sz="0" w:space="0" w:color="auto" w:frame="1"/>
          </w:rPr>
          <w:t>totaled</w:t>
        </w:r>
      </w:hyperlink>
      <w:r w:rsidRPr="00A47D27">
        <w:rPr>
          <w:rFonts w:ascii="Times New Roman" w:hAnsi="Times New Roman" w:cs="Times New Roman"/>
          <w:color w:val="000000"/>
          <w:sz w:val="24"/>
          <w:szCs w:val="24"/>
        </w:rPr>
        <w:t> more than $29 billion according to the Government Accountability Office.</w:t>
      </w:r>
    </w:p>
    <w:p w:rsidR="00A47D27" w:rsidRDefault="00A47D27" w:rsidP="001A62AA">
      <w:pPr>
        <w:pStyle w:val="NormalWeb"/>
        <w:shd w:val="clear" w:color="auto" w:fill="FFFFFF"/>
        <w:spacing w:before="0" w:beforeAutospacing="0" w:after="0" w:afterAutospacing="0" w:line="285" w:lineRule="atLeast"/>
        <w:textAlignment w:val="baseline"/>
        <w:rPr>
          <w:rFonts w:ascii="Times New Roman" w:hAnsi="Times New Roman" w:cs="Times New Roman"/>
          <w:color w:val="000000"/>
          <w:sz w:val="24"/>
          <w:szCs w:val="24"/>
        </w:rPr>
      </w:pPr>
    </w:p>
    <w:p w:rsidR="001A62AA" w:rsidRPr="00A47D27" w:rsidRDefault="001A62AA" w:rsidP="001A62AA">
      <w:pPr>
        <w:pStyle w:val="NormalWeb"/>
        <w:shd w:val="clear" w:color="auto" w:fill="FFFFFF"/>
        <w:spacing w:before="0" w:beforeAutospacing="0" w:after="0" w:afterAutospacing="0" w:line="285" w:lineRule="atLeast"/>
        <w:textAlignment w:val="baseline"/>
        <w:rPr>
          <w:rFonts w:ascii="Times New Roman" w:hAnsi="Times New Roman" w:cs="Times New Roman"/>
          <w:color w:val="000000"/>
          <w:sz w:val="24"/>
          <w:szCs w:val="24"/>
        </w:rPr>
      </w:pPr>
      <w:r w:rsidRPr="00A47D27">
        <w:rPr>
          <w:rFonts w:ascii="Times New Roman" w:hAnsi="Times New Roman" w:cs="Times New Roman"/>
          <w:color w:val="000000"/>
          <w:sz w:val="24"/>
          <w:szCs w:val="24"/>
        </w:rPr>
        <w:t>While Medicaid fraud involves knowingly misrepresenting the truth to obtain unauthorized benefit, abuse includes any practice that is inconsistent with acceptable fiscal, business or medical practices that unnecessarily increase costs. Waste encompasses overutilization of resources and inaccurate payments for services, such as unintentional duplicate payments. As states look for innovative ways to contain burgeoning Medicaid costs and promote the program’s integrity, fighting fraud and abuse offers one approach that everyone can support.</w:t>
      </w:r>
    </w:p>
    <w:p w:rsidR="00A47D27" w:rsidRDefault="00A47D27" w:rsidP="001A62AA">
      <w:pPr>
        <w:pStyle w:val="NormalWeb"/>
        <w:shd w:val="clear" w:color="auto" w:fill="FFFFFF"/>
        <w:spacing w:before="0" w:beforeAutospacing="0" w:after="0" w:afterAutospacing="0" w:line="285" w:lineRule="atLeast"/>
        <w:textAlignment w:val="baseline"/>
        <w:rPr>
          <w:rStyle w:val="Strong"/>
          <w:rFonts w:ascii="Times New Roman" w:hAnsi="Times New Roman" w:cs="Times New Roman"/>
          <w:color w:val="000000"/>
          <w:sz w:val="24"/>
          <w:szCs w:val="24"/>
          <w:bdr w:val="none" w:sz="0" w:space="0" w:color="auto" w:frame="1"/>
        </w:rPr>
      </w:pPr>
    </w:p>
    <w:p w:rsidR="001A62AA" w:rsidRPr="00A47D27" w:rsidRDefault="001A62AA" w:rsidP="001A62AA">
      <w:pPr>
        <w:pStyle w:val="NormalWeb"/>
        <w:shd w:val="clear" w:color="auto" w:fill="FFFFFF"/>
        <w:spacing w:before="0" w:beforeAutospacing="0" w:after="0" w:afterAutospacing="0" w:line="285" w:lineRule="atLeast"/>
        <w:textAlignment w:val="baseline"/>
        <w:rPr>
          <w:rFonts w:ascii="Times New Roman" w:hAnsi="Times New Roman" w:cs="Times New Roman"/>
          <w:color w:val="000000"/>
          <w:sz w:val="24"/>
          <w:szCs w:val="24"/>
        </w:rPr>
      </w:pPr>
      <w:proofErr w:type="gramStart"/>
      <w:r w:rsidRPr="00A47D27">
        <w:rPr>
          <w:rStyle w:val="Strong"/>
          <w:rFonts w:ascii="Times New Roman" w:hAnsi="Times New Roman" w:cs="Times New Roman"/>
          <w:color w:val="000000"/>
          <w:sz w:val="24"/>
          <w:szCs w:val="24"/>
          <w:bdr w:val="none" w:sz="0" w:space="0" w:color="auto" w:frame="1"/>
        </w:rPr>
        <w:t>Program Integrity Initiatives</w:t>
      </w:r>
      <w:r w:rsidRPr="00A47D27">
        <w:rPr>
          <w:rFonts w:ascii="Times New Roman" w:hAnsi="Times New Roman" w:cs="Times New Roman"/>
          <w:color w:val="000000"/>
          <w:sz w:val="24"/>
          <w:szCs w:val="24"/>
        </w:rPr>
        <w:t>.</w:t>
      </w:r>
      <w:proofErr w:type="gramEnd"/>
      <w:r w:rsidRPr="00A47D27">
        <w:rPr>
          <w:rFonts w:ascii="Times New Roman" w:hAnsi="Times New Roman" w:cs="Times New Roman"/>
          <w:color w:val="000000"/>
          <w:sz w:val="24"/>
          <w:szCs w:val="24"/>
        </w:rPr>
        <w:t xml:space="preserve"> The federal government and states have adopted a </w:t>
      </w:r>
      <w:hyperlink r:id="rId6" w:history="1">
        <w:r w:rsidRPr="00A47D27">
          <w:rPr>
            <w:rStyle w:val="Hyperlink"/>
            <w:rFonts w:ascii="Times New Roman" w:hAnsi="Times New Roman" w:cs="Times New Roman"/>
            <w:color w:val="166BA1"/>
            <w:sz w:val="24"/>
            <w:szCs w:val="24"/>
            <w:u w:val="none"/>
            <w:bdr w:val="none" w:sz="0" w:space="0" w:color="auto" w:frame="1"/>
          </w:rPr>
          <w:t>variety</w:t>
        </w:r>
      </w:hyperlink>
      <w:r w:rsidRPr="00A47D27">
        <w:rPr>
          <w:rFonts w:ascii="Times New Roman" w:hAnsi="Times New Roman" w:cs="Times New Roman"/>
          <w:color w:val="000000"/>
          <w:sz w:val="24"/>
          <w:szCs w:val="24"/>
        </w:rPr>
        <w:t> of steps to combat Medicaid fraud, waste and abuse and to ensure that public funds are used to promote Medicaid enrollees’ health. According to the Medicaid and CHIP Payment Access Commission (</w:t>
      </w:r>
      <w:hyperlink r:id="rId7" w:history="1">
        <w:r w:rsidRPr="00A47D27">
          <w:rPr>
            <w:rStyle w:val="Hyperlink"/>
            <w:rFonts w:ascii="Times New Roman" w:hAnsi="Times New Roman" w:cs="Times New Roman"/>
            <w:color w:val="166BA1"/>
            <w:sz w:val="24"/>
            <w:szCs w:val="24"/>
            <w:u w:val="none"/>
            <w:bdr w:val="none" w:sz="0" w:space="0" w:color="auto" w:frame="1"/>
          </w:rPr>
          <w:t>MACPAC</w:t>
        </w:r>
      </w:hyperlink>
      <w:r w:rsidRPr="00A47D27">
        <w:rPr>
          <w:rFonts w:ascii="Times New Roman" w:hAnsi="Times New Roman" w:cs="Times New Roman"/>
          <w:color w:val="000000"/>
          <w:sz w:val="24"/>
          <w:szCs w:val="24"/>
        </w:rPr>
        <w:t>), these include data mining, audits, investigations, enforcement actions, technical assistance to help state agencies detect fraud and abuse, and provider and enrollee outreach and education. Well-designed program integrity initiatives ensure that:</w:t>
      </w:r>
    </w:p>
    <w:p w:rsidR="001A62AA" w:rsidRPr="00A47D27" w:rsidRDefault="001A62AA" w:rsidP="001A62AA">
      <w:pPr>
        <w:numPr>
          <w:ilvl w:val="0"/>
          <w:numId w:val="1"/>
        </w:numPr>
        <w:shd w:val="clear" w:color="auto" w:fill="FFFFFF"/>
        <w:spacing w:before="120" w:after="120" w:line="285" w:lineRule="atLeast"/>
        <w:ind w:left="225"/>
        <w:textAlignment w:val="top"/>
        <w:rPr>
          <w:rFonts w:ascii="Times New Roman" w:eastAsia="Times New Roman" w:hAnsi="Times New Roman" w:cs="Times New Roman"/>
          <w:color w:val="000000"/>
          <w:sz w:val="24"/>
          <w:szCs w:val="24"/>
        </w:rPr>
      </w:pPr>
      <w:r w:rsidRPr="00A47D27">
        <w:rPr>
          <w:rFonts w:ascii="Times New Roman" w:eastAsia="Times New Roman" w:hAnsi="Times New Roman" w:cs="Times New Roman"/>
          <w:color w:val="000000"/>
          <w:sz w:val="24"/>
          <w:szCs w:val="24"/>
        </w:rPr>
        <w:t>Eligibility decisions are made correctly;</w:t>
      </w:r>
    </w:p>
    <w:p w:rsidR="001A62AA" w:rsidRPr="00A47D27" w:rsidRDefault="001A62AA" w:rsidP="001A62AA">
      <w:pPr>
        <w:numPr>
          <w:ilvl w:val="0"/>
          <w:numId w:val="1"/>
        </w:numPr>
        <w:shd w:val="clear" w:color="auto" w:fill="FFFFFF"/>
        <w:spacing w:before="120" w:after="120" w:line="285" w:lineRule="atLeast"/>
        <w:ind w:left="225"/>
        <w:textAlignment w:val="top"/>
        <w:rPr>
          <w:rFonts w:ascii="Times New Roman" w:eastAsia="Times New Roman" w:hAnsi="Times New Roman" w:cs="Times New Roman"/>
          <w:color w:val="000000"/>
          <w:sz w:val="24"/>
          <w:szCs w:val="24"/>
        </w:rPr>
      </w:pPr>
      <w:r w:rsidRPr="00A47D27">
        <w:rPr>
          <w:rFonts w:ascii="Times New Roman" w:eastAsia="Times New Roman" w:hAnsi="Times New Roman" w:cs="Times New Roman"/>
          <w:color w:val="000000"/>
          <w:sz w:val="24"/>
          <w:szCs w:val="24"/>
        </w:rPr>
        <w:t>Prospective and enrolled providers meet federal and state participation requirements;</w:t>
      </w:r>
    </w:p>
    <w:p w:rsidR="001A62AA" w:rsidRPr="00A47D27" w:rsidRDefault="001A62AA" w:rsidP="001A62AA">
      <w:pPr>
        <w:numPr>
          <w:ilvl w:val="0"/>
          <w:numId w:val="1"/>
        </w:numPr>
        <w:shd w:val="clear" w:color="auto" w:fill="FFFFFF"/>
        <w:spacing w:before="120" w:after="120" w:line="285" w:lineRule="atLeast"/>
        <w:ind w:left="225"/>
        <w:textAlignment w:val="top"/>
        <w:rPr>
          <w:rFonts w:ascii="Times New Roman" w:eastAsia="Times New Roman" w:hAnsi="Times New Roman" w:cs="Times New Roman"/>
          <w:color w:val="000000"/>
          <w:sz w:val="24"/>
          <w:szCs w:val="24"/>
        </w:rPr>
      </w:pPr>
      <w:r w:rsidRPr="00A47D27">
        <w:rPr>
          <w:rFonts w:ascii="Times New Roman" w:eastAsia="Times New Roman" w:hAnsi="Times New Roman" w:cs="Times New Roman"/>
          <w:color w:val="000000"/>
          <w:sz w:val="24"/>
          <w:szCs w:val="24"/>
        </w:rPr>
        <w:t>Delivered services are medically necessary and appropriate; and</w:t>
      </w:r>
    </w:p>
    <w:p w:rsidR="001A62AA" w:rsidRPr="00A47D27" w:rsidRDefault="001A62AA" w:rsidP="001A62AA">
      <w:pPr>
        <w:numPr>
          <w:ilvl w:val="0"/>
          <w:numId w:val="1"/>
        </w:numPr>
        <w:shd w:val="clear" w:color="auto" w:fill="FFFFFF"/>
        <w:spacing w:before="120" w:after="120" w:line="285" w:lineRule="atLeast"/>
        <w:ind w:left="225"/>
        <w:textAlignment w:val="top"/>
        <w:rPr>
          <w:rFonts w:ascii="Times New Roman" w:eastAsia="Times New Roman" w:hAnsi="Times New Roman" w:cs="Times New Roman"/>
          <w:color w:val="000000"/>
          <w:sz w:val="24"/>
          <w:szCs w:val="24"/>
        </w:rPr>
      </w:pPr>
      <w:r w:rsidRPr="00A47D27">
        <w:rPr>
          <w:rFonts w:ascii="Times New Roman" w:eastAsia="Times New Roman" w:hAnsi="Times New Roman" w:cs="Times New Roman"/>
          <w:color w:val="000000"/>
          <w:sz w:val="24"/>
          <w:szCs w:val="24"/>
        </w:rPr>
        <w:t>Provider payments are made in the right amount and for appropriate services.</w:t>
      </w:r>
    </w:p>
    <w:p w:rsidR="001A62AA" w:rsidRPr="00A47D27" w:rsidRDefault="001A62AA" w:rsidP="001A62AA">
      <w:pPr>
        <w:pStyle w:val="NormalWeb"/>
        <w:shd w:val="clear" w:color="auto" w:fill="FFFFFF"/>
        <w:spacing w:before="0" w:beforeAutospacing="0" w:after="0" w:afterAutospacing="0" w:line="285" w:lineRule="atLeast"/>
        <w:textAlignment w:val="baseline"/>
        <w:rPr>
          <w:rFonts w:ascii="Times New Roman" w:hAnsi="Times New Roman" w:cs="Times New Roman"/>
          <w:color w:val="000000"/>
          <w:sz w:val="24"/>
          <w:szCs w:val="24"/>
        </w:rPr>
      </w:pPr>
      <w:r w:rsidRPr="00A47D27">
        <w:rPr>
          <w:rFonts w:ascii="Times New Roman" w:hAnsi="Times New Roman" w:cs="Times New Roman"/>
          <w:color w:val="000000"/>
          <w:sz w:val="24"/>
          <w:szCs w:val="24"/>
        </w:rPr>
        <w:t xml:space="preserve">A 2013 Pew Charitable Trusts’ report found that states utilized three types of Medicaid fraud prevention strategies, including: provider screening; prior authorization and pre-payment reviews; and post-payment review and recovery. While states have traditionally relied upon the latter, “pay and chase” model in which they pay Medicaid claims and then try to recover improper payments, they are increasingly focusing on preventing and detecting fraudulent activities early on. New </w:t>
      </w:r>
      <w:proofErr w:type="gramStart"/>
      <w:r w:rsidRPr="00A47D27">
        <w:rPr>
          <w:rFonts w:ascii="Times New Roman" w:hAnsi="Times New Roman" w:cs="Times New Roman"/>
          <w:color w:val="000000"/>
          <w:sz w:val="24"/>
          <w:szCs w:val="24"/>
        </w:rPr>
        <w:t>York,</w:t>
      </w:r>
      <w:proofErr w:type="gramEnd"/>
      <w:r w:rsidRPr="00A47D27">
        <w:rPr>
          <w:rFonts w:ascii="Times New Roman" w:hAnsi="Times New Roman" w:cs="Times New Roman"/>
          <w:color w:val="000000"/>
          <w:sz w:val="24"/>
          <w:szCs w:val="24"/>
        </w:rPr>
        <w:t xml:space="preserve"> for example has integrated targeted data mining and risk analysis into its fraud-fighting tool box. In Texas, a few simple process changes and new pattern analysis and recognition efforts moved the state closer to ‘real–time analysis’ and significantly increased the amount of fraud identified.  For more on what these states have done to fight Medicaid fraud and abuse, check out </w:t>
      </w:r>
      <w:proofErr w:type="spellStart"/>
      <w:r w:rsidRPr="00A47D27">
        <w:rPr>
          <w:rFonts w:ascii="Times New Roman" w:hAnsi="Times New Roman" w:cs="Times New Roman"/>
          <w:color w:val="000000"/>
          <w:sz w:val="24"/>
          <w:szCs w:val="24"/>
        </w:rPr>
        <w:t>this</w:t>
      </w:r>
      <w:hyperlink r:id="rId8" w:tgtFrame="_blank" w:history="1">
        <w:r w:rsidRPr="00A47D27">
          <w:rPr>
            <w:rStyle w:val="Hyperlink"/>
            <w:rFonts w:ascii="Times New Roman" w:hAnsi="Times New Roman" w:cs="Times New Roman"/>
            <w:color w:val="166BA1"/>
            <w:sz w:val="24"/>
            <w:szCs w:val="24"/>
            <w:u w:val="none"/>
            <w:bdr w:val="none" w:sz="0" w:space="0" w:color="auto" w:frame="1"/>
          </w:rPr>
          <w:t>Webinar</w:t>
        </w:r>
        <w:proofErr w:type="spellEnd"/>
        <w:r w:rsidRPr="00A47D27">
          <w:rPr>
            <w:rStyle w:val="Hyperlink"/>
            <w:rFonts w:ascii="Times New Roman" w:hAnsi="Times New Roman" w:cs="Times New Roman"/>
            <w:color w:val="166BA1"/>
            <w:sz w:val="24"/>
            <w:szCs w:val="24"/>
            <w:u w:val="none"/>
            <w:bdr w:val="none" w:sz="0" w:space="0" w:color="auto" w:frame="1"/>
          </w:rPr>
          <w:t> archive</w:t>
        </w:r>
      </w:hyperlink>
      <w:r w:rsidRPr="00A47D27">
        <w:rPr>
          <w:rFonts w:ascii="Times New Roman" w:hAnsi="Times New Roman" w:cs="Times New Roman"/>
          <w:color w:val="000000"/>
          <w:sz w:val="24"/>
          <w:szCs w:val="24"/>
        </w:rPr>
        <w:t>.</w:t>
      </w:r>
    </w:p>
    <w:p w:rsidR="00A47D27" w:rsidRDefault="00A47D27" w:rsidP="001A62AA">
      <w:pPr>
        <w:pStyle w:val="NormalWeb"/>
        <w:shd w:val="clear" w:color="auto" w:fill="FFFFFF"/>
        <w:spacing w:before="0" w:beforeAutospacing="0" w:after="0" w:afterAutospacing="0" w:line="285" w:lineRule="atLeast"/>
        <w:textAlignment w:val="baseline"/>
        <w:rPr>
          <w:rStyle w:val="Strong"/>
          <w:rFonts w:ascii="Times New Roman" w:hAnsi="Times New Roman" w:cs="Times New Roman"/>
          <w:color w:val="000000"/>
          <w:sz w:val="24"/>
          <w:szCs w:val="24"/>
          <w:bdr w:val="none" w:sz="0" w:space="0" w:color="auto" w:frame="1"/>
        </w:rPr>
      </w:pPr>
      <w:bookmarkStart w:id="0" w:name="ACA_Provisions"/>
      <w:bookmarkEnd w:id="0"/>
    </w:p>
    <w:p w:rsidR="001A62AA" w:rsidRPr="00A47D27" w:rsidRDefault="001A62AA" w:rsidP="001A62AA">
      <w:pPr>
        <w:pStyle w:val="NormalWeb"/>
        <w:shd w:val="clear" w:color="auto" w:fill="FFFFFF"/>
        <w:spacing w:before="0" w:beforeAutospacing="0" w:after="0" w:afterAutospacing="0" w:line="285" w:lineRule="atLeast"/>
        <w:textAlignment w:val="baseline"/>
        <w:rPr>
          <w:rFonts w:ascii="Times New Roman" w:hAnsi="Times New Roman" w:cs="Times New Roman"/>
          <w:color w:val="000000"/>
          <w:sz w:val="24"/>
          <w:szCs w:val="24"/>
        </w:rPr>
      </w:pPr>
      <w:proofErr w:type="gramStart"/>
      <w:r w:rsidRPr="00A47D27">
        <w:rPr>
          <w:rStyle w:val="Strong"/>
          <w:rFonts w:ascii="Times New Roman" w:hAnsi="Times New Roman" w:cs="Times New Roman"/>
          <w:color w:val="000000"/>
          <w:sz w:val="24"/>
          <w:szCs w:val="24"/>
          <w:bdr w:val="none" w:sz="0" w:space="0" w:color="auto" w:frame="1"/>
        </w:rPr>
        <w:t>Federal Medicaid Integrity Provisions.</w:t>
      </w:r>
      <w:proofErr w:type="gramEnd"/>
      <w:r w:rsidRPr="00A47D27">
        <w:rPr>
          <w:rStyle w:val="Strong"/>
          <w:rFonts w:ascii="Times New Roman" w:hAnsi="Times New Roman" w:cs="Times New Roman"/>
          <w:color w:val="000000"/>
          <w:sz w:val="24"/>
          <w:szCs w:val="24"/>
          <w:bdr w:val="none" w:sz="0" w:space="0" w:color="auto" w:frame="1"/>
        </w:rPr>
        <w:t> </w:t>
      </w:r>
      <w:r w:rsidRPr="00A47D27">
        <w:rPr>
          <w:rFonts w:ascii="Times New Roman" w:hAnsi="Times New Roman" w:cs="Times New Roman"/>
          <w:color w:val="000000"/>
          <w:sz w:val="24"/>
          <w:szCs w:val="24"/>
        </w:rPr>
        <w:t>The Affordable Care Act (ACA) introduced various requirements aimed at improving Medicaid program integrity. For example, the law created a web-based portal, enabling states to compare information on providers that have been terminated (and whose billing privileges have been revoked). An overview of the law’s provisions related to improving Medicaid program integrity is available </w:t>
      </w:r>
      <w:hyperlink r:id="rId9" w:history="1">
        <w:r w:rsidRPr="00A47D27">
          <w:rPr>
            <w:rStyle w:val="Hyperlink"/>
            <w:rFonts w:ascii="Times New Roman" w:hAnsi="Times New Roman" w:cs="Times New Roman"/>
            <w:color w:val="166BA1"/>
            <w:sz w:val="24"/>
            <w:szCs w:val="24"/>
            <w:u w:val="none"/>
            <w:bdr w:val="none" w:sz="0" w:space="0" w:color="auto" w:frame="1"/>
          </w:rPr>
          <w:t>here</w:t>
        </w:r>
      </w:hyperlink>
      <w:r w:rsidRPr="00A47D27">
        <w:rPr>
          <w:rFonts w:ascii="Times New Roman" w:hAnsi="Times New Roman" w:cs="Times New Roman"/>
          <w:color w:val="000000"/>
          <w:sz w:val="24"/>
          <w:szCs w:val="24"/>
        </w:rPr>
        <w:t>.</w:t>
      </w:r>
    </w:p>
    <w:p w:rsidR="001A62AA" w:rsidRPr="00A47D27" w:rsidRDefault="001A62AA" w:rsidP="00A47D27">
      <w:pPr>
        <w:pStyle w:val="NormalWeb"/>
        <w:shd w:val="clear" w:color="auto" w:fill="FFFFFF"/>
        <w:spacing w:before="0" w:beforeAutospacing="0" w:after="0" w:afterAutospacing="0" w:line="285" w:lineRule="atLeast"/>
        <w:textAlignment w:val="baseline"/>
        <w:rPr>
          <w:rStyle w:val="Strong"/>
          <w:rFonts w:ascii="Times New Roman" w:hAnsi="Times New Roman" w:cs="Times New Roman"/>
          <w:color w:val="000000"/>
          <w:sz w:val="32"/>
          <w:szCs w:val="32"/>
          <w:bdr w:val="none" w:sz="0" w:space="0" w:color="auto" w:frame="1"/>
        </w:rPr>
      </w:pPr>
      <w:bookmarkStart w:id="1" w:name="Examples"/>
      <w:bookmarkEnd w:id="1"/>
      <w:r w:rsidRPr="00A47D27">
        <w:rPr>
          <w:rStyle w:val="Strong"/>
          <w:rFonts w:ascii="Times New Roman" w:hAnsi="Times New Roman" w:cs="Times New Roman"/>
          <w:color w:val="000000"/>
          <w:sz w:val="32"/>
          <w:szCs w:val="32"/>
          <w:bdr w:val="none" w:sz="0" w:space="0" w:color="auto" w:frame="1"/>
        </w:rPr>
        <w:lastRenderedPageBreak/>
        <w:t>Common Examples of Medicaid Fraud</w:t>
      </w:r>
    </w:p>
    <w:p w:rsidR="00A47D27" w:rsidRDefault="00A47D27" w:rsidP="001A62AA">
      <w:pPr>
        <w:pStyle w:val="NormalWeb"/>
        <w:shd w:val="clear" w:color="auto" w:fill="FFFFFF"/>
        <w:spacing w:before="0" w:beforeAutospacing="0" w:after="0" w:afterAutospacing="0" w:line="285" w:lineRule="atLeast"/>
        <w:jc w:val="center"/>
        <w:textAlignment w:val="baseline"/>
        <w:rPr>
          <w:rFonts w:ascii="Arial" w:hAnsi="Arial" w:cs="Arial"/>
          <w:color w:val="000000"/>
          <w:sz w:val="21"/>
          <w:szCs w:val="21"/>
        </w:rPr>
      </w:pPr>
    </w:p>
    <w:tbl>
      <w:tblPr>
        <w:tblW w:w="4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tblPr>
      <w:tblGrid>
        <w:gridCol w:w="2808"/>
        <w:gridCol w:w="2378"/>
        <w:gridCol w:w="2422"/>
      </w:tblGrid>
      <w:tr w:rsidR="001A62AA" w:rsidTr="001A62AA">
        <w:trPr>
          <w:tblHeader/>
        </w:trPr>
        <w:tc>
          <w:tcPr>
            <w:tcW w:w="0" w:type="auto"/>
            <w:tcBorders>
              <w:top w:val="outset" w:sz="6" w:space="0" w:color="auto"/>
              <w:left w:val="outset" w:sz="6" w:space="0" w:color="auto"/>
              <w:bottom w:val="outset" w:sz="6" w:space="0" w:color="auto"/>
              <w:right w:val="outset" w:sz="6" w:space="0" w:color="auto"/>
            </w:tcBorders>
            <w:shd w:val="clear" w:color="auto" w:fill="EEEEEE"/>
            <w:tcMar>
              <w:top w:w="75" w:type="dxa"/>
              <w:left w:w="75" w:type="dxa"/>
              <w:bottom w:w="75" w:type="dxa"/>
              <w:right w:w="75" w:type="dxa"/>
            </w:tcMar>
            <w:vAlign w:val="center"/>
            <w:hideMark/>
          </w:tcPr>
          <w:p w:rsidR="001A62AA" w:rsidRDefault="001A62AA">
            <w:pPr>
              <w:pStyle w:val="NormalWeb"/>
              <w:spacing w:before="0" w:beforeAutospacing="0" w:after="0" w:afterAutospacing="0" w:line="285" w:lineRule="atLeast"/>
              <w:jc w:val="center"/>
              <w:textAlignment w:val="baseline"/>
              <w:rPr>
                <w:rFonts w:ascii="Arial" w:hAnsi="Arial" w:cs="Arial"/>
                <w:color w:val="000000"/>
                <w:sz w:val="21"/>
                <w:szCs w:val="21"/>
              </w:rPr>
            </w:pPr>
            <w:r>
              <w:rPr>
                <w:rStyle w:val="Strong"/>
                <w:rFonts w:ascii="inherit" w:hAnsi="inherit" w:cs="Arial"/>
                <w:color w:val="000000"/>
                <w:sz w:val="21"/>
                <w:szCs w:val="21"/>
                <w:bdr w:val="none" w:sz="0" w:space="0" w:color="auto" w:frame="1"/>
              </w:rPr>
              <w:t>Provider Fraud</w:t>
            </w:r>
          </w:p>
        </w:tc>
        <w:tc>
          <w:tcPr>
            <w:tcW w:w="0" w:type="auto"/>
            <w:tcBorders>
              <w:top w:val="outset" w:sz="6" w:space="0" w:color="auto"/>
              <w:left w:val="outset" w:sz="6" w:space="0" w:color="auto"/>
              <w:bottom w:val="outset" w:sz="6" w:space="0" w:color="auto"/>
              <w:right w:val="outset" w:sz="6" w:space="0" w:color="auto"/>
            </w:tcBorders>
            <w:shd w:val="clear" w:color="auto" w:fill="EEEEEE"/>
            <w:tcMar>
              <w:top w:w="75" w:type="dxa"/>
              <w:left w:w="75" w:type="dxa"/>
              <w:bottom w:w="75" w:type="dxa"/>
              <w:right w:w="75" w:type="dxa"/>
            </w:tcMar>
            <w:vAlign w:val="center"/>
            <w:hideMark/>
          </w:tcPr>
          <w:p w:rsidR="001A62AA" w:rsidRDefault="001A62AA">
            <w:pPr>
              <w:pStyle w:val="NormalWeb"/>
              <w:spacing w:before="0" w:beforeAutospacing="0" w:after="0" w:afterAutospacing="0" w:line="285" w:lineRule="atLeast"/>
              <w:jc w:val="center"/>
              <w:textAlignment w:val="baseline"/>
              <w:rPr>
                <w:rFonts w:ascii="Arial" w:hAnsi="Arial" w:cs="Arial"/>
                <w:color w:val="000000"/>
                <w:sz w:val="21"/>
                <w:szCs w:val="21"/>
              </w:rPr>
            </w:pPr>
            <w:r>
              <w:rPr>
                <w:rStyle w:val="Strong"/>
                <w:rFonts w:ascii="inherit" w:hAnsi="inherit" w:cs="Arial"/>
                <w:color w:val="000000"/>
                <w:sz w:val="21"/>
                <w:szCs w:val="21"/>
                <w:bdr w:val="none" w:sz="0" w:space="0" w:color="auto" w:frame="1"/>
              </w:rPr>
              <w:t>Patient Fraud</w:t>
            </w:r>
          </w:p>
        </w:tc>
        <w:tc>
          <w:tcPr>
            <w:tcW w:w="0" w:type="auto"/>
            <w:tcBorders>
              <w:top w:val="outset" w:sz="6" w:space="0" w:color="auto"/>
              <w:left w:val="outset" w:sz="6" w:space="0" w:color="auto"/>
              <w:bottom w:val="outset" w:sz="6" w:space="0" w:color="auto"/>
              <w:right w:val="outset" w:sz="6" w:space="0" w:color="auto"/>
            </w:tcBorders>
            <w:shd w:val="clear" w:color="auto" w:fill="EEEEEE"/>
            <w:tcMar>
              <w:top w:w="75" w:type="dxa"/>
              <w:left w:w="75" w:type="dxa"/>
              <w:bottom w:w="75" w:type="dxa"/>
              <w:right w:w="75" w:type="dxa"/>
            </w:tcMar>
            <w:vAlign w:val="center"/>
            <w:hideMark/>
          </w:tcPr>
          <w:p w:rsidR="001A62AA" w:rsidRDefault="001A62AA">
            <w:pPr>
              <w:pStyle w:val="NormalWeb"/>
              <w:spacing w:before="0" w:beforeAutospacing="0" w:after="0" w:afterAutospacing="0" w:line="285" w:lineRule="atLeast"/>
              <w:jc w:val="center"/>
              <w:textAlignment w:val="baseline"/>
              <w:rPr>
                <w:rFonts w:ascii="Arial" w:hAnsi="Arial" w:cs="Arial"/>
                <w:color w:val="000000"/>
                <w:sz w:val="21"/>
                <w:szCs w:val="21"/>
              </w:rPr>
            </w:pPr>
            <w:r>
              <w:rPr>
                <w:rStyle w:val="Strong"/>
                <w:rFonts w:ascii="inherit" w:hAnsi="inherit" w:cs="Arial"/>
                <w:color w:val="000000"/>
                <w:sz w:val="21"/>
                <w:szCs w:val="21"/>
                <w:bdr w:val="none" w:sz="0" w:space="0" w:color="auto" w:frame="1"/>
              </w:rPr>
              <w:t>Insurer Fraud</w:t>
            </w:r>
          </w:p>
        </w:tc>
      </w:tr>
      <w:tr w:rsidR="001A62AA" w:rsidTr="001A62AA">
        <w:tc>
          <w:tcPr>
            <w:tcW w:w="3045" w:type="dxa"/>
            <w:tcBorders>
              <w:top w:val="single" w:sz="6" w:space="0" w:color="E5E5E5"/>
              <w:left w:val="single" w:sz="6" w:space="0" w:color="E5E5E5"/>
              <w:bottom w:val="single" w:sz="6" w:space="0" w:color="E5E5E5"/>
              <w:right w:val="single" w:sz="6" w:space="0" w:color="E5E5E5"/>
            </w:tcBorders>
            <w:shd w:val="clear" w:color="auto" w:fill="FFFFFF"/>
            <w:tcMar>
              <w:top w:w="75" w:type="dxa"/>
              <w:left w:w="75" w:type="dxa"/>
              <w:bottom w:w="75" w:type="dxa"/>
              <w:right w:w="75" w:type="dxa"/>
            </w:tcMar>
            <w:hideMark/>
          </w:tcPr>
          <w:p w:rsidR="001A62AA" w:rsidRDefault="001A62AA" w:rsidP="005D3D7B">
            <w:pPr>
              <w:numPr>
                <w:ilvl w:val="0"/>
                <w:numId w:val="2"/>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Billing for services not performed</w:t>
            </w:r>
          </w:p>
          <w:p w:rsidR="001A62AA" w:rsidRDefault="001A62AA" w:rsidP="005D3D7B">
            <w:pPr>
              <w:numPr>
                <w:ilvl w:val="0"/>
                <w:numId w:val="2"/>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Billing duplicate times for one service</w:t>
            </w:r>
          </w:p>
          <w:p w:rsidR="001A62AA" w:rsidRDefault="001A62AA" w:rsidP="005D3D7B">
            <w:pPr>
              <w:numPr>
                <w:ilvl w:val="0"/>
                <w:numId w:val="2"/>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Falsifying a diagnosis</w:t>
            </w:r>
          </w:p>
          <w:p w:rsidR="001A62AA" w:rsidRDefault="001A62AA" w:rsidP="005D3D7B">
            <w:pPr>
              <w:numPr>
                <w:ilvl w:val="0"/>
                <w:numId w:val="2"/>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Billing for a more costly service than performed</w:t>
            </w:r>
          </w:p>
          <w:p w:rsidR="001A62AA" w:rsidRDefault="001A62AA" w:rsidP="005D3D7B">
            <w:pPr>
              <w:numPr>
                <w:ilvl w:val="0"/>
                <w:numId w:val="2"/>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Accepting kickbacks for patient referrals</w:t>
            </w:r>
          </w:p>
          <w:p w:rsidR="001A62AA" w:rsidRDefault="001A62AA" w:rsidP="005D3D7B">
            <w:pPr>
              <w:numPr>
                <w:ilvl w:val="0"/>
                <w:numId w:val="2"/>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 xml:space="preserve">Billing for a covered service when a </w:t>
            </w:r>
            <w:proofErr w:type="spellStart"/>
            <w:r>
              <w:rPr>
                <w:rFonts w:ascii="Arial" w:eastAsia="Times New Roman" w:hAnsi="Arial" w:cs="Arial"/>
                <w:color w:val="000000"/>
                <w:sz w:val="21"/>
                <w:szCs w:val="21"/>
              </w:rPr>
              <w:t>noncovered</w:t>
            </w:r>
            <w:proofErr w:type="spellEnd"/>
            <w:r>
              <w:rPr>
                <w:rFonts w:ascii="Arial" w:eastAsia="Times New Roman" w:hAnsi="Arial" w:cs="Arial"/>
                <w:color w:val="000000"/>
                <w:sz w:val="21"/>
                <w:szCs w:val="21"/>
              </w:rPr>
              <w:t xml:space="preserve"> service was provided</w:t>
            </w:r>
          </w:p>
          <w:p w:rsidR="001A62AA" w:rsidRDefault="001A62AA" w:rsidP="005D3D7B">
            <w:pPr>
              <w:numPr>
                <w:ilvl w:val="0"/>
                <w:numId w:val="2"/>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Ordering excessive or inappropriate tests</w:t>
            </w:r>
          </w:p>
          <w:p w:rsidR="001A62AA" w:rsidRDefault="001A62AA" w:rsidP="005D3D7B">
            <w:pPr>
              <w:numPr>
                <w:ilvl w:val="0"/>
                <w:numId w:val="2"/>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 Prescribing medicines that are not medically necessary or for use by people other than the patient</w:t>
            </w:r>
          </w:p>
        </w:tc>
        <w:tc>
          <w:tcPr>
            <w:tcW w:w="2685" w:type="dxa"/>
            <w:tcBorders>
              <w:top w:val="single" w:sz="6" w:space="0" w:color="E5E5E5"/>
              <w:left w:val="single" w:sz="6" w:space="0" w:color="E5E5E5"/>
              <w:bottom w:val="single" w:sz="6" w:space="0" w:color="E5E5E5"/>
              <w:right w:val="single" w:sz="6" w:space="0" w:color="E5E5E5"/>
            </w:tcBorders>
            <w:shd w:val="clear" w:color="auto" w:fill="FFFFFF"/>
            <w:tcMar>
              <w:top w:w="75" w:type="dxa"/>
              <w:left w:w="75" w:type="dxa"/>
              <w:bottom w:w="75" w:type="dxa"/>
              <w:right w:w="75" w:type="dxa"/>
            </w:tcMar>
            <w:hideMark/>
          </w:tcPr>
          <w:p w:rsidR="001A62AA" w:rsidRDefault="001A62AA" w:rsidP="005D3D7B">
            <w:pPr>
              <w:numPr>
                <w:ilvl w:val="0"/>
                <w:numId w:val="3"/>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Filing a claim for services or products not received</w:t>
            </w:r>
          </w:p>
          <w:p w:rsidR="001A62AA" w:rsidRDefault="001A62AA" w:rsidP="005D3D7B">
            <w:pPr>
              <w:numPr>
                <w:ilvl w:val="0"/>
                <w:numId w:val="3"/>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Forging or altering receipts</w:t>
            </w:r>
          </w:p>
          <w:p w:rsidR="001A62AA" w:rsidRDefault="001A62AA" w:rsidP="005D3D7B">
            <w:pPr>
              <w:numPr>
                <w:ilvl w:val="0"/>
                <w:numId w:val="3"/>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Obtaining medications or products that are not needed and selling them on the black market</w:t>
            </w:r>
          </w:p>
          <w:p w:rsidR="001A62AA" w:rsidRDefault="001A62AA" w:rsidP="005D3D7B">
            <w:pPr>
              <w:numPr>
                <w:ilvl w:val="0"/>
                <w:numId w:val="3"/>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Providing false information to apply for services</w:t>
            </w:r>
          </w:p>
          <w:p w:rsidR="001A62AA" w:rsidRDefault="001A62AA" w:rsidP="005D3D7B">
            <w:pPr>
              <w:numPr>
                <w:ilvl w:val="0"/>
                <w:numId w:val="3"/>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Doctor shopping to get multiple prescriptions</w:t>
            </w:r>
          </w:p>
          <w:p w:rsidR="001A62AA" w:rsidRDefault="001A62AA" w:rsidP="005D3D7B">
            <w:pPr>
              <w:numPr>
                <w:ilvl w:val="0"/>
                <w:numId w:val="3"/>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Using someone else's insurance coverage for services</w:t>
            </w:r>
          </w:p>
        </w:tc>
        <w:tc>
          <w:tcPr>
            <w:tcW w:w="2670" w:type="dxa"/>
            <w:tcBorders>
              <w:top w:val="single" w:sz="6" w:space="0" w:color="E5E5E5"/>
              <w:left w:val="single" w:sz="6" w:space="0" w:color="E5E5E5"/>
              <w:bottom w:val="single" w:sz="6" w:space="0" w:color="E5E5E5"/>
              <w:right w:val="single" w:sz="6" w:space="0" w:color="E5E5E5"/>
            </w:tcBorders>
            <w:shd w:val="clear" w:color="auto" w:fill="FFFFFF"/>
            <w:tcMar>
              <w:top w:w="75" w:type="dxa"/>
              <w:left w:w="75" w:type="dxa"/>
              <w:bottom w:w="75" w:type="dxa"/>
              <w:right w:w="75" w:type="dxa"/>
            </w:tcMar>
            <w:hideMark/>
          </w:tcPr>
          <w:p w:rsidR="001A62AA" w:rsidRDefault="001A62AA" w:rsidP="005D3D7B">
            <w:pPr>
              <w:numPr>
                <w:ilvl w:val="0"/>
                <w:numId w:val="4"/>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Overstating the insurer's cost in paying claims</w:t>
            </w:r>
          </w:p>
          <w:p w:rsidR="001A62AA" w:rsidRDefault="001A62AA" w:rsidP="005D3D7B">
            <w:pPr>
              <w:numPr>
                <w:ilvl w:val="0"/>
                <w:numId w:val="4"/>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Misleading enrollees about health plan benefits</w:t>
            </w:r>
          </w:p>
          <w:p w:rsidR="001A62AA" w:rsidRDefault="001A62AA" w:rsidP="005D3D7B">
            <w:pPr>
              <w:numPr>
                <w:ilvl w:val="0"/>
                <w:numId w:val="4"/>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Undervaluing the amount owed by the insurer to a health care provider under the terms of its contract</w:t>
            </w:r>
          </w:p>
          <w:p w:rsidR="001A62AA" w:rsidRDefault="001A62AA" w:rsidP="005D3D7B">
            <w:pPr>
              <w:numPr>
                <w:ilvl w:val="0"/>
                <w:numId w:val="4"/>
              </w:numPr>
              <w:spacing w:before="120" w:after="120" w:line="285" w:lineRule="atLeast"/>
              <w:ind w:left="225"/>
              <w:textAlignment w:val="top"/>
              <w:rPr>
                <w:rFonts w:ascii="Arial" w:eastAsia="Times New Roman" w:hAnsi="Arial" w:cs="Arial"/>
                <w:color w:val="000000"/>
                <w:sz w:val="21"/>
                <w:szCs w:val="21"/>
              </w:rPr>
            </w:pPr>
            <w:r>
              <w:rPr>
                <w:rFonts w:ascii="Arial" w:eastAsia="Times New Roman" w:hAnsi="Arial" w:cs="Arial"/>
                <w:color w:val="000000"/>
                <w:sz w:val="21"/>
                <w:szCs w:val="21"/>
              </w:rPr>
              <w:t>Denying valid claims</w:t>
            </w:r>
          </w:p>
        </w:tc>
      </w:tr>
    </w:tbl>
    <w:p w:rsidR="001A62AA" w:rsidRDefault="001A62AA" w:rsidP="001A62AA">
      <w:pPr>
        <w:rPr>
          <w:rFonts w:eastAsia="Times New Roman"/>
        </w:rPr>
      </w:pPr>
    </w:p>
    <w:p w:rsidR="009267C8" w:rsidRDefault="009267C8"/>
    <w:sectPr w:rsidR="009267C8" w:rsidSect="00D704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C158B"/>
    <w:multiLevelType w:val="multilevel"/>
    <w:tmpl w:val="30663E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855039F"/>
    <w:multiLevelType w:val="multilevel"/>
    <w:tmpl w:val="3AF88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DDE4819"/>
    <w:multiLevelType w:val="multilevel"/>
    <w:tmpl w:val="3FCCD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5FA2192"/>
    <w:multiLevelType w:val="multilevel"/>
    <w:tmpl w:val="226C02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62AA"/>
    <w:rsid w:val="001A62AA"/>
    <w:rsid w:val="009267C8"/>
    <w:rsid w:val="00A47D27"/>
    <w:rsid w:val="00D704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2A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A62AA"/>
    <w:rPr>
      <w:color w:val="0000FF"/>
      <w:u w:val="single"/>
    </w:rPr>
  </w:style>
  <w:style w:type="paragraph" w:styleId="NormalWeb">
    <w:name w:val="Normal (Web)"/>
    <w:basedOn w:val="Normal"/>
    <w:uiPriority w:val="99"/>
    <w:unhideWhenUsed/>
    <w:rsid w:val="001A62AA"/>
    <w:pPr>
      <w:spacing w:before="100" w:beforeAutospacing="1" w:after="100" w:afterAutospacing="1"/>
    </w:pPr>
  </w:style>
  <w:style w:type="character" w:styleId="Strong">
    <w:name w:val="Strong"/>
    <w:basedOn w:val="DefaultParagraphFont"/>
    <w:uiPriority w:val="22"/>
    <w:qFormat/>
    <w:rsid w:val="001A62AA"/>
    <w:rPr>
      <w:b/>
      <w:bCs/>
    </w:rPr>
  </w:style>
</w:styles>
</file>

<file path=word/webSettings.xml><?xml version="1.0" encoding="utf-8"?>
<w:webSettings xmlns:r="http://schemas.openxmlformats.org/officeDocument/2006/relationships" xmlns:w="http://schemas.openxmlformats.org/wordprocessingml/2006/main">
  <w:divs>
    <w:div w:id="133379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sl.org/Default.aspx?TabID=24394" TargetMode="External"/><Relationship Id="rId3" Type="http://schemas.openxmlformats.org/officeDocument/2006/relationships/settings" Target="settings.xml"/><Relationship Id="rId7" Type="http://schemas.openxmlformats.org/officeDocument/2006/relationships/hyperlink" Target="https://www.macpac.gov/subtopic/program-integr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acpac.gov/subtopic/program-integrity/" TargetMode="External"/><Relationship Id="rId11" Type="http://schemas.openxmlformats.org/officeDocument/2006/relationships/theme" Target="theme/theme1.xml"/><Relationship Id="rId5" Type="http://schemas.openxmlformats.org/officeDocument/2006/relationships/hyperlink" Target="https://www.gao.gov/key_issues/reducing_government-wide_improper_payments/issue_summar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edicaid.gov/affordable-care-act/program-integrity/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702</Words>
  <Characters>4005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dc:creator>
  <cp:lastModifiedBy>Skip</cp:lastModifiedBy>
  <cp:revision>1</cp:revision>
  <dcterms:created xsi:type="dcterms:W3CDTF">2018-01-23T16:18:00Z</dcterms:created>
  <dcterms:modified xsi:type="dcterms:W3CDTF">2018-01-23T16:33:00Z</dcterms:modified>
</cp:coreProperties>
</file>